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18BCE" w14:textId="296846E6" w:rsidR="003B7C20" w:rsidRDefault="00E0110F" w:rsidP="003B7C20">
      <w:pPr>
        <w:shd w:val="clear" w:color="auto" w:fill="FFFFFF"/>
        <w:spacing w:after="0" w:line="240" w:lineRule="auto"/>
        <w:rPr>
          <w:rFonts w:ascii="Helvetica" w:eastAsia="Times New Roman" w:hAnsi="Helvetica" w:cs="Helvetica"/>
          <w:color w:val="595959"/>
          <w:sz w:val="24"/>
          <w:szCs w:val="24"/>
          <w:lang w:eastAsia="fr-FR"/>
        </w:rPr>
      </w:pPr>
      <w:r>
        <w:rPr>
          <w:rFonts w:ascii="Helvetica" w:eastAsia="Times New Roman" w:hAnsi="Helvetica" w:cs="Helvetica"/>
          <w:noProof/>
          <w:color w:val="595959"/>
          <w:sz w:val="24"/>
          <w:szCs w:val="24"/>
          <w:lang w:eastAsia="fr-FR"/>
        </w:rPr>
        <w:drawing>
          <wp:anchor distT="0" distB="0" distL="114300" distR="114300" simplePos="0" relativeHeight="251658240" behindDoc="0" locked="0" layoutInCell="1" allowOverlap="1" wp14:anchorId="6CFF3164" wp14:editId="00042F1C">
            <wp:simplePos x="0" y="0"/>
            <wp:positionH relativeFrom="column">
              <wp:posOffset>-99695</wp:posOffset>
            </wp:positionH>
            <wp:positionV relativeFrom="paragraph">
              <wp:posOffset>-604520</wp:posOffset>
            </wp:positionV>
            <wp:extent cx="1095375" cy="1095375"/>
            <wp:effectExtent l="0" t="0" r="9525" b="9525"/>
            <wp:wrapNone/>
            <wp:docPr id="7539016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ED37AC" w14:textId="77777777" w:rsidR="003B7C20" w:rsidRDefault="003B7C20" w:rsidP="00E0110F">
      <w:pPr>
        <w:shd w:val="clear" w:color="auto" w:fill="FFFFFF"/>
        <w:spacing w:after="0" w:line="240" w:lineRule="auto"/>
        <w:jc w:val="both"/>
        <w:rPr>
          <w:rFonts w:ascii="Helvetica" w:eastAsia="Times New Roman" w:hAnsi="Helvetica" w:cs="Helvetica"/>
          <w:color w:val="595959"/>
          <w:sz w:val="24"/>
          <w:szCs w:val="24"/>
          <w:lang w:eastAsia="fr-FR"/>
        </w:rPr>
      </w:pPr>
    </w:p>
    <w:p w14:paraId="117DB986" w14:textId="709717A3" w:rsidR="003B7C20" w:rsidRPr="00E0110F" w:rsidRDefault="003B7C20" w:rsidP="00E0110F">
      <w:pPr>
        <w:shd w:val="clear" w:color="auto" w:fill="FFFFFF"/>
        <w:spacing w:after="0" w:line="240" w:lineRule="auto"/>
        <w:jc w:val="center"/>
        <w:rPr>
          <w:rFonts w:ascii="Helvetica" w:eastAsia="Times New Roman" w:hAnsi="Helvetica" w:cs="Helvetica"/>
          <w:b/>
          <w:bCs/>
          <w:color w:val="0B3F6F"/>
          <w:sz w:val="24"/>
          <w:szCs w:val="24"/>
          <w:lang w:eastAsia="fr-FR"/>
        </w:rPr>
      </w:pPr>
      <w:r w:rsidRPr="00E0110F">
        <w:rPr>
          <w:rFonts w:ascii="Helvetica" w:eastAsia="Times New Roman" w:hAnsi="Helvetica" w:cs="Helvetica"/>
          <w:b/>
          <w:bCs/>
          <w:color w:val="0B3F6F"/>
          <w:sz w:val="24"/>
          <w:szCs w:val="24"/>
          <w:lang w:eastAsia="fr-FR"/>
        </w:rPr>
        <w:t>Annonce Kiné</w:t>
      </w:r>
      <w:r w:rsidR="000570CF" w:rsidRPr="00E0110F">
        <w:rPr>
          <w:rFonts w:ascii="Helvetica" w:eastAsia="Times New Roman" w:hAnsi="Helvetica" w:cs="Helvetica"/>
          <w:b/>
          <w:bCs/>
          <w:color w:val="0B3F6F"/>
          <w:sz w:val="24"/>
          <w:szCs w:val="24"/>
          <w:lang w:eastAsia="fr-FR"/>
        </w:rPr>
        <w:t>sithérapeute en salarié</w:t>
      </w:r>
    </w:p>
    <w:p w14:paraId="1F42FCDC" w14:textId="77777777"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p>
    <w:p w14:paraId="67EB39B8" w14:textId="4F3FFCD6"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L'Institut Polyclinique de Cannes (IPOCA) est un établissement hospitalier privé de S</w:t>
      </w:r>
      <w:r w:rsidR="000570CF" w:rsidRPr="00E0110F">
        <w:rPr>
          <w:rFonts w:ascii="Helvetica" w:eastAsia="Times New Roman" w:hAnsi="Helvetica" w:cs="Helvetica"/>
          <w:color w:val="0B3F6F"/>
          <w:sz w:val="24"/>
          <w:szCs w:val="24"/>
          <w:lang w:eastAsia="fr-FR"/>
        </w:rPr>
        <w:t>M</w:t>
      </w:r>
      <w:r w:rsidRPr="00E0110F">
        <w:rPr>
          <w:rFonts w:ascii="Helvetica" w:eastAsia="Times New Roman" w:hAnsi="Helvetica" w:cs="Helvetica"/>
          <w:color w:val="0B3F6F"/>
          <w:sz w:val="24"/>
          <w:szCs w:val="24"/>
          <w:lang w:eastAsia="fr-FR"/>
        </w:rPr>
        <w:t>R d’une capacité d’accueil de 153 lits et 10 places en HDJ</w:t>
      </w:r>
      <w:r w:rsidR="00E0110F" w:rsidRPr="00E0110F">
        <w:rPr>
          <w:rFonts w:ascii="Helvetica" w:eastAsia="Times New Roman" w:hAnsi="Helvetica" w:cs="Helvetica"/>
          <w:color w:val="0B3F6F"/>
          <w:sz w:val="24"/>
          <w:szCs w:val="24"/>
          <w:lang w:eastAsia="fr-FR"/>
        </w:rPr>
        <w:t xml:space="preserve">. IPOCA assure une continuité de soins directe avec la clinique médico-chirurgicale d’Oxford. </w:t>
      </w:r>
    </w:p>
    <w:p w14:paraId="461231B8" w14:textId="77777777"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L’activité de l’institut polyclinique de Cannes se répartit dans différentes disciplines :</w:t>
      </w:r>
    </w:p>
    <w:p w14:paraId="430A2C92" w14:textId="77777777" w:rsidR="003B7C20" w:rsidRPr="00E0110F" w:rsidRDefault="003B7C20" w:rsidP="00E0110F">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Mention spécialisée pour la prise en charge des affections de l’appareil locomoteur</w:t>
      </w:r>
    </w:p>
    <w:p w14:paraId="785CB6E0" w14:textId="77777777" w:rsidR="003B7C20" w:rsidRPr="00E0110F" w:rsidRDefault="003B7C20" w:rsidP="00E0110F">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Mention spécialisée pour la prise en charge des affections de l’appareil digestif, métabolique, endocrinien et nutritionnel</w:t>
      </w:r>
    </w:p>
    <w:p w14:paraId="17E0A76A" w14:textId="11771294" w:rsidR="003B7C20" w:rsidRPr="00E0110F" w:rsidRDefault="003B7C20" w:rsidP="00E0110F">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 xml:space="preserve">Soins de suite polyvalents, à orientation </w:t>
      </w:r>
      <w:r w:rsidR="000570CF" w:rsidRPr="00E0110F">
        <w:rPr>
          <w:rFonts w:ascii="Helvetica" w:eastAsia="Times New Roman" w:hAnsi="Helvetica" w:cs="Helvetica"/>
          <w:color w:val="0B3F6F"/>
          <w:sz w:val="24"/>
          <w:szCs w:val="24"/>
          <w:lang w:eastAsia="fr-FR"/>
        </w:rPr>
        <w:t xml:space="preserve">neurologie, </w:t>
      </w:r>
      <w:r w:rsidRPr="00E0110F">
        <w:rPr>
          <w:rFonts w:ascii="Helvetica" w:eastAsia="Times New Roman" w:hAnsi="Helvetica" w:cs="Helvetica"/>
          <w:color w:val="0B3F6F"/>
          <w:sz w:val="24"/>
          <w:szCs w:val="24"/>
          <w:lang w:eastAsia="fr-FR"/>
        </w:rPr>
        <w:t xml:space="preserve">cardiologie et </w:t>
      </w:r>
      <w:r w:rsidR="000570CF" w:rsidRPr="00E0110F">
        <w:rPr>
          <w:rFonts w:ascii="Helvetica" w:eastAsia="Times New Roman" w:hAnsi="Helvetica" w:cs="Helvetica"/>
          <w:color w:val="0B3F6F"/>
          <w:sz w:val="24"/>
          <w:szCs w:val="24"/>
          <w:lang w:eastAsia="fr-FR"/>
        </w:rPr>
        <w:t>gériatrie</w:t>
      </w:r>
      <w:r w:rsidRPr="00E0110F">
        <w:rPr>
          <w:rFonts w:ascii="Helvetica" w:eastAsia="Times New Roman" w:hAnsi="Helvetica" w:cs="Helvetica"/>
          <w:color w:val="0B3F6F"/>
          <w:sz w:val="24"/>
          <w:szCs w:val="24"/>
          <w:lang w:eastAsia="fr-FR"/>
        </w:rPr>
        <w:t>.</w:t>
      </w:r>
    </w:p>
    <w:p w14:paraId="31481730" w14:textId="7B11E638" w:rsidR="000570CF" w:rsidRPr="00E0110F" w:rsidRDefault="000570CF" w:rsidP="00E0110F">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HDJ en structuration avec une dominante neurologie (post-AVC chronique).</w:t>
      </w:r>
    </w:p>
    <w:p w14:paraId="208340B0" w14:textId="77777777"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Le service de rééducation fonctionnelle dispose de 50 lits d’hospitalisation complète, orientés sur la prise en charge de pathologie locomoteur, traumato, chirurgie programmée, rééducation des membres inférieurs et de la colonne, prise en charge des personne amputées et neuro (AVC etc.)</w:t>
      </w:r>
    </w:p>
    <w:p w14:paraId="665555BC" w14:textId="77777777"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Le service dispose également de 10 places d’hospitalisation de jour pour un programme d’ETP des lombalgies chroniques et devrait développer d’autres activités prochainement</w:t>
      </w:r>
    </w:p>
    <w:p w14:paraId="72C6F72B" w14:textId="77777777"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Ces services sont encadrés par 3 médecins MPR.</w:t>
      </w:r>
    </w:p>
    <w:p w14:paraId="56051FB6" w14:textId="77777777"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L'institut dispose sur site d'un plateau technique de rééducation performant ainsi qu’une balnéothérapie.</w:t>
      </w:r>
    </w:p>
    <w:p w14:paraId="1D9E62F5" w14:textId="7AFA9984"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 xml:space="preserve">Nous recherchons </w:t>
      </w:r>
      <w:proofErr w:type="spellStart"/>
      <w:r w:rsidRPr="00E0110F">
        <w:rPr>
          <w:rFonts w:ascii="Helvetica" w:eastAsia="Times New Roman" w:hAnsi="Helvetica" w:cs="Helvetica"/>
          <w:color w:val="0B3F6F"/>
          <w:sz w:val="24"/>
          <w:szCs w:val="24"/>
          <w:lang w:eastAsia="fr-FR"/>
        </w:rPr>
        <w:t>un.e</w:t>
      </w:r>
      <w:proofErr w:type="spellEnd"/>
      <w:r w:rsidRPr="00E0110F">
        <w:rPr>
          <w:rFonts w:ascii="Helvetica" w:eastAsia="Times New Roman" w:hAnsi="Helvetica" w:cs="Helvetica"/>
          <w:color w:val="0B3F6F"/>
          <w:sz w:val="24"/>
          <w:szCs w:val="24"/>
          <w:lang w:eastAsia="fr-FR"/>
        </w:rPr>
        <w:t xml:space="preserve"> kinésithérapeute en CD</w:t>
      </w:r>
      <w:r w:rsidR="000570CF" w:rsidRPr="00E0110F">
        <w:rPr>
          <w:rFonts w:ascii="Helvetica" w:eastAsia="Times New Roman" w:hAnsi="Helvetica" w:cs="Helvetica"/>
          <w:color w:val="0B3F6F"/>
          <w:sz w:val="24"/>
          <w:szCs w:val="24"/>
          <w:lang w:eastAsia="fr-FR"/>
        </w:rPr>
        <w:t>D ou en CDI</w:t>
      </w:r>
      <w:r w:rsidRPr="00E0110F">
        <w:rPr>
          <w:rFonts w:ascii="Helvetica" w:eastAsia="Times New Roman" w:hAnsi="Helvetica" w:cs="Helvetica"/>
          <w:color w:val="0B3F6F"/>
          <w:sz w:val="24"/>
          <w:szCs w:val="24"/>
          <w:lang w:eastAsia="fr-FR"/>
        </w:rPr>
        <w:t xml:space="preserve"> à temps plein, pour l’activité de rééducation fonctionnelle.</w:t>
      </w:r>
    </w:p>
    <w:p w14:paraId="604722AD" w14:textId="77777777"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b/>
          <w:bCs/>
          <w:color w:val="0B3F6F"/>
          <w:sz w:val="24"/>
          <w:szCs w:val="24"/>
          <w:lang w:eastAsia="fr-FR"/>
        </w:rPr>
        <w:t>Le poste est à pourvoir dès que possible.</w:t>
      </w:r>
    </w:p>
    <w:p w14:paraId="240A203D" w14:textId="60135DE4"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Vous rejoignez une équipe de rééducateurs pluridisciplinaire</w:t>
      </w:r>
      <w:r w:rsidR="000570CF" w:rsidRPr="00E0110F">
        <w:rPr>
          <w:rFonts w:ascii="Helvetica" w:eastAsia="Times New Roman" w:hAnsi="Helvetica" w:cs="Helvetica"/>
          <w:color w:val="0B3F6F"/>
          <w:sz w:val="24"/>
          <w:szCs w:val="24"/>
          <w:lang w:eastAsia="fr-FR"/>
        </w:rPr>
        <w:t xml:space="preserve">, dynamique et jeune </w:t>
      </w:r>
      <w:r w:rsidRPr="00E0110F">
        <w:rPr>
          <w:rFonts w:ascii="Helvetica" w:eastAsia="Times New Roman" w:hAnsi="Helvetica" w:cs="Helvetica"/>
          <w:color w:val="0B3F6F"/>
          <w:sz w:val="24"/>
          <w:szCs w:val="24"/>
          <w:lang w:eastAsia="fr-FR"/>
        </w:rPr>
        <w:t>avec une cohésion d’équipe forte</w:t>
      </w:r>
      <w:r w:rsidR="000570CF" w:rsidRPr="00E0110F">
        <w:rPr>
          <w:rFonts w:ascii="Helvetica" w:eastAsia="Times New Roman" w:hAnsi="Helvetica" w:cs="Helvetica"/>
          <w:color w:val="0B3F6F"/>
          <w:sz w:val="24"/>
          <w:szCs w:val="24"/>
          <w:lang w:eastAsia="fr-FR"/>
        </w:rPr>
        <w:t>.</w:t>
      </w:r>
    </w:p>
    <w:p w14:paraId="33839263" w14:textId="77777777"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Vous êtes accompagné dès votre arrivée dans un parcours d’intégration.</w:t>
      </w:r>
    </w:p>
    <w:p w14:paraId="14930094" w14:textId="77777777" w:rsidR="000570CF" w:rsidRPr="00E0110F" w:rsidRDefault="000570CF" w:rsidP="00E0110F">
      <w:pPr>
        <w:shd w:val="clear" w:color="auto" w:fill="FFFFFF"/>
        <w:spacing w:after="0" w:line="240" w:lineRule="auto"/>
        <w:jc w:val="both"/>
        <w:rPr>
          <w:rFonts w:ascii="Helvetica" w:eastAsia="Times New Roman" w:hAnsi="Helvetica" w:cs="Helvetica"/>
          <w:b/>
          <w:bCs/>
          <w:color w:val="0B3F6F"/>
          <w:sz w:val="24"/>
          <w:szCs w:val="24"/>
          <w:lang w:eastAsia="fr-FR"/>
        </w:rPr>
      </w:pPr>
    </w:p>
    <w:p w14:paraId="5993ABB7" w14:textId="6205D396" w:rsidR="003B7C20" w:rsidRPr="00E0110F" w:rsidRDefault="003B7C20" w:rsidP="00E0110F">
      <w:pPr>
        <w:shd w:val="clear" w:color="auto" w:fill="FFFFFF"/>
        <w:spacing w:after="0" w:line="240" w:lineRule="auto"/>
        <w:jc w:val="both"/>
        <w:rPr>
          <w:rFonts w:ascii="Helvetica" w:eastAsia="Times New Roman" w:hAnsi="Helvetica" w:cs="Helvetica"/>
          <w:color w:val="F5860B"/>
          <w:sz w:val="24"/>
          <w:szCs w:val="24"/>
          <w:lang w:eastAsia="fr-FR"/>
        </w:rPr>
      </w:pPr>
      <w:r w:rsidRPr="00E0110F">
        <w:rPr>
          <w:rFonts w:ascii="Helvetica" w:eastAsia="Times New Roman" w:hAnsi="Helvetica" w:cs="Helvetica"/>
          <w:b/>
          <w:bCs/>
          <w:color w:val="F5860B"/>
          <w:sz w:val="24"/>
          <w:szCs w:val="24"/>
          <w:lang w:eastAsia="fr-FR"/>
        </w:rPr>
        <w:t>MISSIONS</w:t>
      </w:r>
    </w:p>
    <w:p w14:paraId="112F7DD3" w14:textId="77777777"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Au-delà du rôle propre de kinésithérapeute, vos principales missions seront :</w:t>
      </w:r>
    </w:p>
    <w:p w14:paraId="65FAC22B" w14:textId="77777777" w:rsidR="003B7C20" w:rsidRPr="00E0110F" w:rsidRDefault="003B7C20" w:rsidP="00E0110F">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Assurer une rééducation précoce et/ou une réhabilitation fonctionnelle adaptée au patient en fonction de sa pathologie afin d’optimiser ses chances de récupération fonctionnelle et de répondre à ses attentes. Vous intervenez sur prescription médicale,</w:t>
      </w:r>
    </w:p>
    <w:p w14:paraId="5FF7E680" w14:textId="2217C45A" w:rsidR="003B7C20" w:rsidRPr="00E0110F" w:rsidRDefault="003B7C20" w:rsidP="00E0110F">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 xml:space="preserve">Lutter contre </w:t>
      </w:r>
      <w:r w:rsidR="00E0110F" w:rsidRPr="00E0110F">
        <w:rPr>
          <w:rFonts w:ascii="Helvetica" w:eastAsia="Times New Roman" w:hAnsi="Helvetica" w:cs="Helvetica"/>
          <w:color w:val="0B3F6F"/>
          <w:sz w:val="24"/>
          <w:szCs w:val="24"/>
          <w:lang w:eastAsia="fr-FR"/>
        </w:rPr>
        <w:t>l’iatrogénie</w:t>
      </w:r>
      <w:r w:rsidRPr="00E0110F">
        <w:rPr>
          <w:rFonts w:ascii="Helvetica" w:eastAsia="Times New Roman" w:hAnsi="Helvetica" w:cs="Helvetica"/>
          <w:color w:val="0B3F6F"/>
          <w:sz w:val="24"/>
          <w:szCs w:val="24"/>
          <w:lang w:eastAsia="fr-FR"/>
        </w:rPr>
        <w:t xml:space="preserve"> liée à l’hospitalisation (syndrome d’immobilisation, risque de développement des incapacités fonctionnelles),</w:t>
      </w:r>
    </w:p>
    <w:p w14:paraId="4452B882" w14:textId="77777777" w:rsidR="003B7C20" w:rsidRPr="00E0110F" w:rsidRDefault="003B7C20" w:rsidP="00E0110F">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Rédiger des transmissions ciblées, bilans et des comptes rendus de consultation,</w:t>
      </w:r>
    </w:p>
    <w:p w14:paraId="347D1E4E" w14:textId="77777777" w:rsidR="003B7C20" w:rsidRPr="00E0110F" w:rsidRDefault="003B7C20" w:rsidP="00E0110F">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Coder l’activité, dans le cadre des obligations réglementaires du recueil d’informations pour le programme de médicalisation des systèmes d’information (PMSI) en Soins de suite et de Réadaptation (SSR) – Utilisation du catalogue spécifique des actes de rééducation et réadaptation (CSARR),</w:t>
      </w:r>
    </w:p>
    <w:p w14:paraId="3F007053" w14:textId="77777777" w:rsidR="003B7C20" w:rsidRPr="00E0110F" w:rsidRDefault="003B7C20" w:rsidP="00E0110F">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Participer à la démarche Qualité et Gestion des Risques de l’établissement.</w:t>
      </w:r>
    </w:p>
    <w:p w14:paraId="0EE1FFC4" w14:textId="77777777" w:rsidR="003B7C20" w:rsidRPr="00E0110F" w:rsidRDefault="003B7C20" w:rsidP="00E0110F">
      <w:pPr>
        <w:shd w:val="clear" w:color="auto" w:fill="FFFFFF"/>
        <w:spacing w:after="0" w:line="240" w:lineRule="auto"/>
        <w:jc w:val="both"/>
        <w:rPr>
          <w:rFonts w:ascii="Helvetica" w:eastAsia="Times New Roman" w:hAnsi="Helvetica" w:cs="Helvetica"/>
          <w:color w:val="F5860B"/>
          <w:sz w:val="24"/>
          <w:szCs w:val="24"/>
          <w:lang w:eastAsia="fr-FR"/>
        </w:rPr>
      </w:pPr>
      <w:r w:rsidRPr="00E0110F">
        <w:rPr>
          <w:rFonts w:ascii="Helvetica" w:eastAsia="Times New Roman" w:hAnsi="Helvetica" w:cs="Helvetica"/>
          <w:b/>
          <w:bCs/>
          <w:color w:val="F5860B"/>
          <w:sz w:val="24"/>
          <w:szCs w:val="24"/>
          <w:lang w:eastAsia="fr-FR"/>
        </w:rPr>
        <w:lastRenderedPageBreak/>
        <w:t>LE PROFIL</w:t>
      </w:r>
    </w:p>
    <w:p w14:paraId="0F1DACFE" w14:textId="77777777"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 xml:space="preserve">Titulaire du Diplôme d’Etat de Masseur Kinésithérapeute, vous êtes volontaire, </w:t>
      </w:r>
      <w:proofErr w:type="spellStart"/>
      <w:r w:rsidRPr="00E0110F">
        <w:rPr>
          <w:rFonts w:ascii="Helvetica" w:eastAsia="Times New Roman" w:hAnsi="Helvetica" w:cs="Helvetica"/>
          <w:color w:val="0B3F6F"/>
          <w:sz w:val="24"/>
          <w:szCs w:val="24"/>
          <w:lang w:eastAsia="fr-FR"/>
        </w:rPr>
        <w:t>organisé.e</w:t>
      </w:r>
      <w:proofErr w:type="spellEnd"/>
      <w:r w:rsidRPr="00E0110F">
        <w:rPr>
          <w:rFonts w:ascii="Helvetica" w:eastAsia="Times New Roman" w:hAnsi="Helvetica" w:cs="Helvetica"/>
          <w:color w:val="0B3F6F"/>
          <w:sz w:val="24"/>
          <w:szCs w:val="24"/>
          <w:lang w:eastAsia="fr-FR"/>
        </w:rPr>
        <w:t xml:space="preserve">, autonome et faites preuve de rigueur. Vous êtes </w:t>
      </w:r>
      <w:proofErr w:type="spellStart"/>
      <w:r w:rsidRPr="00E0110F">
        <w:rPr>
          <w:rFonts w:ascii="Helvetica" w:eastAsia="Times New Roman" w:hAnsi="Helvetica" w:cs="Helvetica"/>
          <w:color w:val="0B3F6F"/>
          <w:sz w:val="24"/>
          <w:szCs w:val="24"/>
          <w:lang w:eastAsia="fr-FR"/>
        </w:rPr>
        <w:t>doté.e</w:t>
      </w:r>
      <w:proofErr w:type="spellEnd"/>
      <w:r w:rsidRPr="00E0110F">
        <w:rPr>
          <w:rFonts w:ascii="Helvetica" w:eastAsia="Times New Roman" w:hAnsi="Helvetica" w:cs="Helvetica"/>
          <w:color w:val="0B3F6F"/>
          <w:sz w:val="24"/>
          <w:szCs w:val="24"/>
          <w:lang w:eastAsia="fr-FR"/>
        </w:rPr>
        <w:t xml:space="preserve"> de réelles qualités humaines dont l’empathie, la patience, l’écoute, et l’esprit d’équipe.</w:t>
      </w:r>
    </w:p>
    <w:p w14:paraId="008234E4" w14:textId="77777777"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Expérience souhaitée en établissement de soins.</w:t>
      </w:r>
    </w:p>
    <w:p w14:paraId="557597F5" w14:textId="77777777" w:rsidR="000570CF" w:rsidRPr="00E0110F" w:rsidRDefault="000570CF" w:rsidP="00E0110F">
      <w:pPr>
        <w:shd w:val="clear" w:color="auto" w:fill="FFFFFF"/>
        <w:spacing w:after="0" w:line="240" w:lineRule="auto"/>
        <w:jc w:val="both"/>
        <w:rPr>
          <w:rFonts w:ascii="Helvetica" w:eastAsia="Times New Roman" w:hAnsi="Helvetica" w:cs="Helvetica"/>
          <w:b/>
          <w:bCs/>
          <w:color w:val="0B3F6F"/>
          <w:sz w:val="24"/>
          <w:szCs w:val="24"/>
          <w:lang w:eastAsia="fr-FR"/>
        </w:rPr>
      </w:pPr>
    </w:p>
    <w:p w14:paraId="1E33AD2D" w14:textId="6689F47F" w:rsidR="003B7C20" w:rsidRPr="00E0110F" w:rsidRDefault="003B7C20" w:rsidP="00E0110F">
      <w:pPr>
        <w:shd w:val="clear" w:color="auto" w:fill="FFFFFF"/>
        <w:spacing w:after="0" w:line="240" w:lineRule="auto"/>
        <w:jc w:val="both"/>
        <w:rPr>
          <w:rFonts w:ascii="Helvetica" w:eastAsia="Times New Roman" w:hAnsi="Helvetica" w:cs="Helvetica"/>
          <w:color w:val="F5860B"/>
          <w:sz w:val="24"/>
          <w:szCs w:val="24"/>
          <w:lang w:eastAsia="fr-FR"/>
        </w:rPr>
      </w:pPr>
      <w:r w:rsidRPr="00E0110F">
        <w:rPr>
          <w:rFonts w:ascii="Helvetica" w:eastAsia="Times New Roman" w:hAnsi="Helvetica" w:cs="Helvetica"/>
          <w:b/>
          <w:bCs/>
          <w:color w:val="F5860B"/>
          <w:sz w:val="24"/>
          <w:szCs w:val="24"/>
          <w:lang w:eastAsia="fr-FR"/>
        </w:rPr>
        <w:t>SAVOIR-ETRE</w:t>
      </w:r>
    </w:p>
    <w:p w14:paraId="3F87607B" w14:textId="77777777"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 Être capable d’évaluer l’état de santé et le degré d’autonomie du patient</w:t>
      </w:r>
    </w:p>
    <w:p w14:paraId="478D1873" w14:textId="77777777"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 Savoir écouter et soutenir les patients</w:t>
      </w:r>
    </w:p>
    <w:p w14:paraId="0AEFDA22" w14:textId="77777777"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 Savoir s’adapter et travailler en pluridisciplinarité</w:t>
      </w:r>
    </w:p>
    <w:p w14:paraId="6C8D95EB" w14:textId="77777777" w:rsidR="000570CF" w:rsidRPr="00E0110F" w:rsidRDefault="000570CF" w:rsidP="00E0110F">
      <w:pPr>
        <w:shd w:val="clear" w:color="auto" w:fill="FFFFFF"/>
        <w:spacing w:after="0" w:line="240" w:lineRule="auto"/>
        <w:jc w:val="both"/>
        <w:rPr>
          <w:rFonts w:ascii="Helvetica" w:eastAsia="Times New Roman" w:hAnsi="Helvetica" w:cs="Helvetica"/>
          <w:b/>
          <w:bCs/>
          <w:color w:val="0B3F6F"/>
          <w:sz w:val="24"/>
          <w:szCs w:val="24"/>
          <w:lang w:eastAsia="fr-FR"/>
        </w:rPr>
      </w:pPr>
    </w:p>
    <w:p w14:paraId="2E900279" w14:textId="1B537A75" w:rsidR="003B7C20" w:rsidRPr="00E0110F" w:rsidRDefault="003B7C20" w:rsidP="00E0110F">
      <w:pPr>
        <w:shd w:val="clear" w:color="auto" w:fill="FFFFFF"/>
        <w:spacing w:after="0" w:line="240" w:lineRule="auto"/>
        <w:jc w:val="both"/>
        <w:rPr>
          <w:rFonts w:ascii="Helvetica" w:eastAsia="Times New Roman" w:hAnsi="Helvetica" w:cs="Helvetica"/>
          <w:color w:val="F5860B"/>
          <w:sz w:val="24"/>
          <w:szCs w:val="24"/>
          <w:lang w:eastAsia="fr-FR"/>
        </w:rPr>
      </w:pPr>
      <w:r w:rsidRPr="00E0110F">
        <w:rPr>
          <w:rFonts w:ascii="Helvetica" w:eastAsia="Times New Roman" w:hAnsi="Helvetica" w:cs="Helvetica"/>
          <w:b/>
          <w:bCs/>
          <w:color w:val="F5860B"/>
          <w:sz w:val="24"/>
          <w:szCs w:val="24"/>
          <w:lang w:eastAsia="fr-FR"/>
        </w:rPr>
        <w:t>DÉTAILS DU POSTE</w:t>
      </w:r>
    </w:p>
    <w:p w14:paraId="65BBB7AB" w14:textId="77777777" w:rsidR="003B7C20" w:rsidRPr="00E0110F" w:rsidRDefault="003B7C20" w:rsidP="00E0110F">
      <w:pPr>
        <w:shd w:val="clear" w:color="auto" w:fill="FFFFFF"/>
        <w:spacing w:after="0"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b/>
          <w:bCs/>
          <w:color w:val="0B3F6F"/>
          <w:sz w:val="24"/>
          <w:szCs w:val="24"/>
          <w:lang w:eastAsia="fr-FR"/>
        </w:rPr>
        <w:t>Service et horaires :</w:t>
      </w:r>
    </w:p>
    <w:p w14:paraId="6D82018C" w14:textId="77777777" w:rsidR="003B7C20" w:rsidRPr="00E0110F" w:rsidRDefault="003B7C20" w:rsidP="00E0110F">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Travail de 8h30 à 12h et de 13h30 à 17h, du lundi au vendredi.</w:t>
      </w:r>
    </w:p>
    <w:p w14:paraId="3276FDCE" w14:textId="27F639FF" w:rsidR="003B7C20" w:rsidRPr="00E0110F" w:rsidRDefault="003B7C20" w:rsidP="00E0110F">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0B3F6F"/>
          <w:sz w:val="24"/>
          <w:szCs w:val="24"/>
          <w:lang w:eastAsia="fr-FR"/>
        </w:rPr>
      </w:pPr>
      <w:r w:rsidRPr="00E0110F">
        <w:rPr>
          <w:rFonts w:ascii="Helvetica" w:eastAsia="Times New Roman" w:hAnsi="Helvetica" w:cs="Helvetica"/>
          <w:color w:val="0B3F6F"/>
          <w:sz w:val="24"/>
          <w:szCs w:val="24"/>
          <w:lang w:eastAsia="fr-FR"/>
        </w:rPr>
        <w:t xml:space="preserve">Poste à pourvoir </w:t>
      </w:r>
      <w:r w:rsidR="000570CF" w:rsidRPr="00E0110F">
        <w:rPr>
          <w:rFonts w:ascii="Helvetica" w:eastAsia="Times New Roman" w:hAnsi="Helvetica" w:cs="Helvetica"/>
          <w:color w:val="0B3F6F"/>
          <w:sz w:val="24"/>
          <w:szCs w:val="24"/>
          <w:lang w:eastAsia="fr-FR"/>
        </w:rPr>
        <w:t>à partir de septembre 2024</w:t>
      </w:r>
      <w:r w:rsidRPr="00E0110F">
        <w:rPr>
          <w:rFonts w:ascii="Helvetica" w:eastAsia="Times New Roman" w:hAnsi="Helvetica" w:cs="Helvetica"/>
          <w:color w:val="0B3F6F"/>
          <w:sz w:val="24"/>
          <w:szCs w:val="24"/>
          <w:lang w:eastAsia="fr-FR"/>
        </w:rPr>
        <w:t>.</w:t>
      </w:r>
    </w:p>
    <w:p w14:paraId="19F39637" w14:textId="77777777" w:rsidR="00462A3B" w:rsidRPr="00E0110F" w:rsidRDefault="00462A3B" w:rsidP="00E0110F">
      <w:pPr>
        <w:jc w:val="both"/>
        <w:rPr>
          <w:color w:val="0B3F6F"/>
        </w:rPr>
      </w:pPr>
    </w:p>
    <w:sectPr w:rsidR="00462A3B" w:rsidRPr="00E01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5C3B30"/>
    <w:multiLevelType w:val="multilevel"/>
    <w:tmpl w:val="9BAC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D1759B"/>
    <w:multiLevelType w:val="multilevel"/>
    <w:tmpl w:val="147C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BC53C6"/>
    <w:multiLevelType w:val="multilevel"/>
    <w:tmpl w:val="4CF0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898451">
    <w:abstractNumId w:val="2"/>
  </w:num>
  <w:num w:numId="2" w16cid:durableId="2072263946">
    <w:abstractNumId w:val="0"/>
  </w:num>
  <w:num w:numId="3" w16cid:durableId="61402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5C"/>
    <w:rsid w:val="000570CF"/>
    <w:rsid w:val="0006091C"/>
    <w:rsid w:val="003B7C20"/>
    <w:rsid w:val="00462A3B"/>
    <w:rsid w:val="006F7B7D"/>
    <w:rsid w:val="00A45E5C"/>
    <w:rsid w:val="00E011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9CF5"/>
  <w15:chartTrackingRefBased/>
  <w15:docId w15:val="{E9D7D4E7-D534-48DC-AD11-49495BE9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B7C2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56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499</Words>
  <Characters>2746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BERNUCHON</dc:creator>
  <cp:keywords/>
  <dc:description/>
  <cp:lastModifiedBy>Sébastien LEGARF</cp:lastModifiedBy>
  <cp:revision>3</cp:revision>
  <dcterms:created xsi:type="dcterms:W3CDTF">2024-02-14T10:56:00Z</dcterms:created>
  <dcterms:modified xsi:type="dcterms:W3CDTF">2024-07-12T11:02:00Z</dcterms:modified>
</cp:coreProperties>
</file>